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342A9" w14:textId="4B8DF35A" w:rsidR="003125AF" w:rsidRDefault="003125AF">
      <w:pPr>
        <w:spacing w:before="120" w:after="120"/>
      </w:pPr>
    </w:p>
    <w:p w14:paraId="56810F8E" w14:textId="4E3CFFE6" w:rsidR="003125AF" w:rsidRPr="00972164" w:rsidRDefault="00000000">
      <w:pPr>
        <w:spacing w:before="120" w:after="120" w:line="336" w:lineRule="auto"/>
        <w:rPr>
          <w:sz w:val="48"/>
          <w:szCs w:val="48"/>
        </w:rPr>
      </w:pPr>
      <w:proofErr w:type="spellStart"/>
      <w:r w:rsidRPr="00972164">
        <w:rPr>
          <w:rFonts w:ascii="Montserrat Semi-Bold Bold" w:eastAsia="Montserrat Semi-Bold Bold" w:hAnsi="Montserrat Semi-Bold Bold" w:cs="Montserrat Semi-Bold Bold"/>
          <w:b/>
          <w:bCs/>
          <w:color w:val="E83434"/>
          <w:sz w:val="48"/>
          <w:szCs w:val="48"/>
        </w:rPr>
        <w:t>Formøtemal</w:t>
      </w:r>
      <w:proofErr w:type="spellEnd"/>
      <w:r w:rsidRPr="00972164">
        <w:rPr>
          <w:rFonts w:ascii="Montserrat Semi-Bold Bold" w:eastAsia="Montserrat Semi-Bold Bold" w:hAnsi="Montserrat Semi-Bold Bold" w:cs="Montserrat Semi-Bold Bold"/>
          <w:b/>
          <w:bCs/>
          <w:color w:val="E83434"/>
          <w:sz w:val="48"/>
          <w:szCs w:val="48"/>
        </w:rPr>
        <w:t xml:space="preserve"> for kvinneformøter</w:t>
      </w:r>
      <w:r w:rsidR="00972164" w:rsidRPr="00972164">
        <w:rPr>
          <w:rFonts w:ascii="Montserrat Semi-Bold Bold" w:eastAsia="Montserrat Semi-Bold Bold" w:hAnsi="Montserrat Semi-Bold Bold" w:cs="Montserrat Semi-Bold Bold"/>
          <w:b/>
          <w:bCs/>
          <w:color w:val="E83434"/>
          <w:sz w:val="48"/>
          <w:szCs w:val="48"/>
        </w:rPr>
        <w:t xml:space="preserve"> (45 min)</w:t>
      </w:r>
    </w:p>
    <w:p w14:paraId="303EA356" w14:textId="77777777" w:rsidR="003125AF" w:rsidRDefault="00000000">
      <w:pPr>
        <w:spacing w:before="120" w:after="120" w:line="336" w:lineRule="auto"/>
      </w:pPr>
      <w:r>
        <w:rPr>
          <w:rFonts w:ascii="Noto Sans Bold" w:eastAsia="Noto Sans Bold" w:hAnsi="Noto Sans Bold" w:cs="Noto Sans Bold"/>
          <w:b/>
          <w:bCs/>
          <w:color w:val="000000"/>
          <w:sz w:val="32"/>
          <w:szCs w:val="32"/>
        </w:rPr>
        <w:t xml:space="preserve">1. Introduksjon  </w:t>
      </w:r>
    </w:p>
    <w:p w14:paraId="6E0CF188" w14:textId="77777777" w:rsidR="003125AF" w:rsidRDefault="00000000">
      <w:pPr>
        <w:spacing w:before="120" w:after="120" w:line="336" w:lineRule="auto"/>
      </w:pPr>
      <w:r>
        <w:rPr>
          <w:rFonts w:ascii="Noto Sans Italics" w:eastAsia="Noto Sans Italics" w:hAnsi="Noto Sans Italics" w:cs="Noto Sans Italics"/>
          <w:i/>
          <w:iCs/>
          <w:color w:val="000000"/>
        </w:rPr>
        <w:t xml:space="preserve">Til deg som skal holde formøte,  </w:t>
      </w:r>
    </w:p>
    <w:p w14:paraId="019ADFB4" w14:textId="1C32FCAC" w:rsidR="003125AF" w:rsidRPr="0012447D" w:rsidRDefault="00000000">
      <w:pPr>
        <w:spacing w:before="120" w:after="120" w:line="372" w:lineRule="auto"/>
        <w:rPr>
          <w:rFonts w:ascii="Noto Sans" w:eastAsia="Noto Sans" w:hAnsi="Noto Sans" w:cs="Noto Sans"/>
          <w:color w:val="000000"/>
        </w:rPr>
      </w:pPr>
      <w:r>
        <w:rPr>
          <w:rFonts w:ascii="Noto Sans" w:eastAsia="Noto Sans" w:hAnsi="Noto Sans" w:cs="Noto Sans"/>
          <w:color w:val="000000"/>
        </w:rPr>
        <w:t xml:space="preserve">Dette er en mal som er ment å gi dere formøteholdere en pekepinn på hvordan å organisere </w:t>
      </w:r>
      <w:r w:rsidR="00A70C69">
        <w:rPr>
          <w:rFonts w:ascii="Noto Sans" w:eastAsia="Noto Sans" w:hAnsi="Noto Sans" w:cs="Noto Sans"/>
          <w:color w:val="000000"/>
        </w:rPr>
        <w:t>et kvinneformøte</w:t>
      </w:r>
      <w:r w:rsidR="0012447D">
        <w:rPr>
          <w:rFonts w:ascii="Noto Sans" w:eastAsia="Noto Sans" w:hAnsi="Noto Sans" w:cs="Noto Sans"/>
          <w:color w:val="000000"/>
        </w:rPr>
        <w:t xml:space="preserve">. </w:t>
      </w:r>
      <w:r>
        <w:rPr>
          <w:rFonts w:ascii="Noto Sans" w:eastAsia="Noto Sans" w:hAnsi="Noto Sans" w:cs="Noto Sans"/>
          <w:color w:val="000000"/>
        </w:rPr>
        <w:t xml:space="preserve">Det er mulig å gjøre individuelle tilpasninger, men det anbefales alltid å ha kontekst i bakhodet.  </w:t>
      </w:r>
    </w:p>
    <w:p w14:paraId="55A3EDFA" w14:textId="534299CC" w:rsidR="0012447D" w:rsidRDefault="0012447D">
      <w:pPr>
        <w:spacing w:before="120" w:after="120" w:line="372" w:lineRule="auto"/>
        <w:rPr>
          <w:rFonts w:ascii="Noto Sans Bold" w:eastAsia="Noto Sans Bold" w:hAnsi="Noto Sans Bold" w:cs="Noto Sans Bold"/>
          <w:b/>
          <w:bCs/>
          <w:color w:val="000000"/>
        </w:rPr>
      </w:pPr>
      <w:r>
        <w:rPr>
          <w:rFonts w:ascii="Noto Sans Bold" w:eastAsia="Noto Sans Bold" w:hAnsi="Noto Sans Bold" w:cs="Noto Sans Bold"/>
          <w:b/>
          <w:bCs/>
          <w:color w:val="000000"/>
        </w:rPr>
        <w:t>Anbefalinger for gjennomføring av et godt formøte:</w:t>
      </w:r>
    </w:p>
    <w:p w14:paraId="544AC11E" w14:textId="77777777" w:rsidR="003125AF" w:rsidRDefault="00000000">
      <w:pPr>
        <w:numPr>
          <w:ilvl w:val="0"/>
          <w:numId w:val="1"/>
        </w:numPr>
        <w:spacing w:after="0" w:line="372" w:lineRule="auto"/>
      </w:pPr>
      <w:r>
        <w:rPr>
          <w:rFonts w:ascii="Noto Sans Bold" w:eastAsia="Noto Sans Bold" w:hAnsi="Noto Sans Bold" w:cs="Noto Sans Bold"/>
          <w:b/>
          <w:bCs/>
          <w:color w:val="000000"/>
        </w:rPr>
        <w:t xml:space="preserve">Still forberedt som formøteholder! </w:t>
      </w:r>
      <w:r>
        <w:rPr>
          <w:rFonts w:ascii="Noto Sans" w:eastAsia="Noto Sans" w:hAnsi="Noto Sans" w:cs="Noto Sans"/>
          <w:color w:val="000000"/>
        </w:rPr>
        <w:t xml:space="preserve">Les gjennom malen og organiser møtet på en oversiktlig måte.  </w:t>
      </w:r>
    </w:p>
    <w:p w14:paraId="52DF77CC" w14:textId="77777777" w:rsidR="003125AF" w:rsidRDefault="00000000">
      <w:pPr>
        <w:numPr>
          <w:ilvl w:val="0"/>
          <w:numId w:val="1"/>
        </w:numPr>
        <w:spacing w:after="0" w:line="372" w:lineRule="auto"/>
      </w:pPr>
      <w:r>
        <w:rPr>
          <w:rFonts w:ascii="Noto Sans Bold" w:eastAsia="Noto Sans Bold" w:hAnsi="Noto Sans Bold" w:cs="Noto Sans Bold"/>
          <w:b/>
          <w:bCs/>
          <w:color w:val="000000"/>
        </w:rPr>
        <w:t>Legg opp til et interaktivt format!</w:t>
      </w:r>
      <w:r>
        <w:rPr>
          <w:rFonts w:ascii="Noto Sans" w:eastAsia="Noto Sans" w:hAnsi="Noto Sans" w:cs="Noto Sans"/>
          <w:color w:val="000000"/>
        </w:rPr>
        <w:t xml:space="preserve"> Formøter bør ikke være en opplesing av malen uten diskusjon. Engasjer de i formøtegruppa.  </w:t>
      </w:r>
    </w:p>
    <w:p w14:paraId="6203B1D0" w14:textId="77777777" w:rsidR="003125AF" w:rsidRDefault="00000000">
      <w:pPr>
        <w:numPr>
          <w:ilvl w:val="0"/>
          <w:numId w:val="1"/>
        </w:numPr>
        <w:spacing w:after="0" w:line="372" w:lineRule="auto"/>
      </w:pPr>
      <w:r>
        <w:rPr>
          <w:rFonts w:ascii="Noto Sans Bold" w:eastAsia="Noto Sans Bold" w:hAnsi="Noto Sans Bold" w:cs="Noto Sans Bold"/>
          <w:b/>
          <w:bCs/>
          <w:color w:val="000000"/>
        </w:rPr>
        <w:t>Snakk om hvordan kjønn og makt henger sammen!</w:t>
      </w:r>
      <w:r>
        <w:rPr>
          <w:rFonts w:ascii="Noto Sans" w:eastAsia="Noto Sans" w:hAnsi="Noto Sans" w:cs="Noto Sans"/>
          <w:color w:val="000000"/>
        </w:rPr>
        <w:t xml:space="preserve"> SV har ikke formøter for å snakke om møtekultur uten en politisk analyse. Formøtene er et verktøy for å tematisere kjønn og makt.  </w:t>
      </w:r>
    </w:p>
    <w:p w14:paraId="42C95732" w14:textId="77777777" w:rsidR="003125AF" w:rsidRDefault="00000000">
      <w:pPr>
        <w:numPr>
          <w:ilvl w:val="0"/>
          <w:numId w:val="1"/>
        </w:numPr>
        <w:spacing w:after="0" w:line="372" w:lineRule="auto"/>
      </w:pPr>
      <w:r>
        <w:rPr>
          <w:rFonts w:ascii="Noto Sans Bold" w:eastAsia="Noto Sans Bold" w:hAnsi="Noto Sans Bold" w:cs="Noto Sans Bold"/>
          <w:b/>
          <w:bCs/>
          <w:color w:val="000000"/>
        </w:rPr>
        <w:t xml:space="preserve">Få gruppa til å reflektere! </w:t>
      </w:r>
      <w:r>
        <w:rPr>
          <w:rFonts w:ascii="Noto Sans" w:eastAsia="Noto Sans" w:hAnsi="Noto Sans" w:cs="Noto Sans"/>
          <w:color w:val="000000"/>
        </w:rPr>
        <w:t xml:space="preserve">Målet til formøter er å skape debatt, og få personer til å tenke over hvordan vi kan legge til rette for god feministisk praksis.  </w:t>
      </w:r>
    </w:p>
    <w:p w14:paraId="412302D0" w14:textId="77777777" w:rsidR="003125AF" w:rsidRDefault="00000000">
      <w:pPr>
        <w:spacing w:before="120" w:after="120" w:line="372" w:lineRule="auto"/>
      </w:pPr>
      <w:r>
        <w:rPr>
          <w:rFonts w:ascii="Noto Sans" w:eastAsia="Noto Sans" w:hAnsi="Noto Sans" w:cs="Noto Sans"/>
          <w:color w:val="000000"/>
        </w:rPr>
        <w:t xml:space="preserve">Den resterende delen av malen består av punkter for å sikre et godt formøteopplegg. har du spørsmål kan du ta kontakt med kvinnepolitisk leder, Maria </w:t>
      </w:r>
      <w:proofErr w:type="spellStart"/>
      <w:r>
        <w:rPr>
          <w:rFonts w:ascii="Noto Sans" w:eastAsia="Noto Sans" w:hAnsi="Noto Sans" w:cs="Noto Sans"/>
          <w:color w:val="000000"/>
        </w:rPr>
        <w:t>Bonita</w:t>
      </w:r>
      <w:proofErr w:type="spellEnd"/>
      <w:r>
        <w:rPr>
          <w:rFonts w:ascii="Noto Sans" w:eastAsia="Noto Sans" w:hAnsi="Noto Sans" w:cs="Noto Sans"/>
          <w:color w:val="000000"/>
        </w:rPr>
        <w:t xml:space="preserve"> Igland, på 92650306 eller maria.igland@sv.no.  </w:t>
      </w:r>
    </w:p>
    <w:p w14:paraId="772FC3BF" w14:textId="77777777" w:rsidR="003125AF" w:rsidRDefault="00000000">
      <w:pPr>
        <w:spacing w:before="120" w:after="120" w:line="372" w:lineRule="auto"/>
      </w:pPr>
      <w:r>
        <w:rPr>
          <w:rFonts w:ascii="Noto Sans Bold" w:eastAsia="Noto Sans Bold" w:hAnsi="Noto Sans Bold" w:cs="Noto Sans Bold"/>
          <w:b/>
          <w:bCs/>
          <w:color w:val="000000"/>
          <w:sz w:val="32"/>
          <w:szCs w:val="32"/>
        </w:rPr>
        <w:t xml:space="preserve">2. Opplegg  </w:t>
      </w:r>
    </w:p>
    <w:p w14:paraId="7E755C96" w14:textId="77777777" w:rsidR="003125AF" w:rsidRDefault="00000000">
      <w:pPr>
        <w:spacing w:before="120" w:after="120" w:line="372" w:lineRule="auto"/>
      </w:pPr>
      <w:r>
        <w:rPr>
          <w:rFonts w:ascii="Noto Sans Bold" w:eastAsia="Noto Sans Bold" w:hAnsi="Noto Sans Bold" w:cs="Noto Sans Bold"/>
          <w:b/>
          <w:bCs/>
          <w:color w:val="000000"/>
          <w:sz w:val="28"/>
          <w:szCs w:val="28"/>
        </w:rPr>
        <w:t>2.1 Obligatorisk å gå gjennom</w:t>
      </w:r>
      <w:r>
        <w:rPr>
          <w:rFonts w:ascii="Noto Sans Bold" w:eastAsia="Noto Sans Bold" w:hAnsi="Noto Sans Bold" w:cs="Noto Sans Bold"/>
          <w:b/>
          <w:bCs/>
          <w:color w:val="000000"/>
          <w:sz w:val="26"/>
          <w:szCs w:val="26"/>
        </w:rPr>
        <w:t xml:space="preserve"> </w:t>
      </w:r>
    </w:p>
    <w:p w14:paraId="776DDD66" w14:textId="77777777" w:rsidR="003125AF" w:rsidRDefault="00000000">
      <w:pPr>
        <w:spacing w:before="120" w:after="120" w:line="372" w:lineRule="auto"/>
      </w:pPr>
      <w:r>
        <w:rPr>
          <w:rFonts w:ascii="Noto Sans Bold" w:eastAsia="Noto Sans Bold" w:hAnsi="Noto Sans Bold" w:cs="Noto Sans Bold"/>
          <w:b/>
          <w:bCs/>
          <w:color w:val="000000"/>
          <w:sz w:val="26"/>
          <w:szCs w:val="26"/>
        </w:rPr>
        <w:t xml:space="preserve">2.1. 1 Hvorfor har vi formøter? </w:t>
      </w:r>
    </w:p>
    <w:p w14:paraId="4CD39C72" w14:textId="6ECBF792" w:rsidR="003125AF" w:rsidRDefault="00000000">
      <w:pPr>
        <w:spacing w:before="120" w:after="120" w:line="372" w:lineRule="auto"/>
      </w:pPr>
      <w:r>
        <w:rPr>
          <w:rFonts w:ascii="Noto Sans" w:eastAsia="Noto Sans" w:hAnsi="Noto Sans" w:cs="Noto Sans"/>
          <w:color w:val="000000"/>
        </w:rPr>
        <w:lastRenderedPageBreak/>
        <w:t xml:space="preserve">Første steget for </w:t>
      </w:r>
      <w:r w:rsidR="00A70C69">
        <w:rPr>
          <w:rFonts w:ascii="Noto Sans" w:eastAsia="Noto Sans" w:hAnsi="Noto Sans" w:cs="Noto Sans"/>
          <w:color w:val="000000"/>
        </w:rPr>
        <w:t>et godt formøte</w:t>
      </w:r>
      <w:r>
        <w:rPr>
          <w:rFonts w:ascii="Noto Sans" w:eastAsia="Noto Sans" w:hAnsi="Noto Sans" w:cs="Noto Sans"/>
          <w:color w:val="000000"/>
        </w:rPr>
        <w:t xml:space="preserve"> er å sette formøtene i en politisk kontekst. Innled gjerne denne diskusjonen med hvorfor SV tidligere har hatt formøter og hvorfor dette er en praksis vi har videreført. Nedenfor står noen viktige argumenter om hvorfor vi har formøter i partiet vårt. </w:t>
      </w:r>
    </w:p>
    <w:p w14:paraId="6D25AE22" w14:textId="77777777" w:rsidR="003125AF" w:rsidRDefault="00000000">
      <w:pPr>
        <w:spacing w:before="120" w:after="120" w:line="372" w:lineRule="auto"/>
      </w:pPr>
      <w:r>
        <w:rPr>
          <w:rFonts w:ascii="Noto Sans Bold" w:eastAsia="Noto Sans Bold" w:hAnsi="Noto Sans Bold" w:cs="Noto Sans Bold"/>
          <w:b/>
          <w:bCs/>
          <w:color w:val="000000"/>
        </w:rPr>
        <w:t xml:space="preserve">De viktigste årsakene til hvorfor vi har formøter er:  </w:t>
      </w:r>
    </w:p>
    <w:p w14:paraId="59963DB2" w14:textId="77777777" w:rsidR="003125AF" w:rsidRDefault="00000000">
      <w:pPr>
        <w:numPr>
          <w:ilvl w:val="0"/>
          <w:numId w:val="2"/>
        </w:numPr>
        <w:spacing w:after="0" w:line="403" w:lineRule="auto"/>
      </w:pPr>
      <w:r>
        <w:rPr>
          <w:rFonts w:ascii="Noto Sans Bold" w:eastAsia="Noto Sans Bold" w:hAnsi="Noto Sans Bold" w:cs="Noto Sans Bold"/>
          <w:b/>
          <w:bCs/>
          <w:color w:val="000000"/>
        </w:rPr>
        <w:t>Ingen parti er skjermet for makt i samfunnet.</w:t>
      </w:r>
      <w:r>
        <w:rPr>
          <w:rFonts w:ascii="Noto Sans" w:eastAsia="Noto Sans" w:hAnsi="Noto Sans" w:cs="Noto Sans"/>
          <w:color w:val="000000"/>
        </w:rPr>
        <w:t xml:space="preserve"> Alle mennesker påvirkes av normer, og vi i SV er ikke noe unntak. Dagens maktstrukturer skaper urettferdig fordeling av makt basert på kjønn. Vi har formøter for å motvirke disse maktstrukturene innad i partiet vårt.  </w:t>
      </w:r>
    </w:p>
    <w:p w14:paraId="73C9AC5A" w14:textId="77777777" w:rsidR="003125AF" w:rsidRDefault="00000000">
      <w:pPr>
        <w:numPr>
          <w:ilvl w:val="0"/>
          <w:numId w:val="2"/>
        </w:numPr>
        <w:spacing w:after="0" w:line="403" w:lineRule="auto"/>
      </w:pPr>
      <w:r>
        <w:rPr>
          <w:rFonts w:ascii="Noto Sans Bold" w:eastAsia="Noto Sans Bold" w:hAnsi="Noto Sans Bold" w:cs="Noto Sans Bold"/>
          <w:b/>
          <w:bCs/>
          <w:color w:val="000000"/>
        </w:rPr>
        <w:t>Trygge møteplasser.</w:t>
      </w:r>
      <w:r>
        <w:rPr>
          <w:rFonts w:ascii="Noto Sans" w:eastAsia="Noto Sans" w:hAnsi="Noto Sans" w:cs="Noto Sans"/>
          <w:color w:val="000000"/>
        </w:rPr>
        <w:t xml:space="preserve"> Formøter er et verksted hvor medlemmer kan tenke høyt om feministisk praksis i et fora med færre mennesker.  </w:t>
      </w:r>
    </w:p>
    <w:p w14:paraId="1AE5FEF8" w14:textId="77777777" w:rsidR="003125AF" w:rsidRDefault="00000000">
      <w:pPr>
        <w:numPr>
          <w:ilvl w:val="0"/>
          <w:numId w:val="2"/>
        </w:numPr>
        <w:spacing w:after="0" w:line="403" w:lineRule="auto"/>
      </w:pPr>
      <w:r>
        <w:rPr>
          <w:rFonts w:ascii="Noto Sans Bold" w:eastAsia="Noto Sans Bold" w:hAnsi="Noto Sans Bold" w:cs="Noto Sans Bold"/>
          <w:b/>
          <w:bCs/>
          <w:color w:val="000000"/>
        </w:rPr>
        <w:t xml:space="preserve">Kvinneformøter har som mål å bygge fellesskap blant kvinner med utgangspunkt i at kvinner har noen felles erfaringer basert på hvordan vi møtes som kvinner.  </w:t>
      </w:r>
    </w:p>
    <w:p w14:paraId="55DD315C" w14:textId="6DD4C16A" w:rsidR="003125AF" w:rsidRDefault="00000000">
      <w:pPr>
        <w:spacing w:before="120" w:after="120" w:line="403" w:lineRule="auto"/>
      </w:pPr>
      <w:r>
        <w:rPr>
          <w:rFonts w:ascii="Noto Sans Bold" w:eastAsia="Noto Sans Bold" w:hAnsi="Noto Sans Bold" w:cs="Noto Sans Bold"/>
          <w:b/>
          <w:bCs/>
          <w:color w:val="000000"/>
          <w:sz w:val="26"/>
          <w:szCs w:val="26"/>
        </w:rPr>
        <w:t xml:space="preserve">2.1. 2 Feministisk påfyll og strategi  </w:t>
      </w:r>
    </w:p>
    <w:p w14:paraId="21BB755C" w14:textId="77777777" w:rsidR="003125AF" w:rsidRDefault="00000000">
      <w:pPr>
        <w:spacing w:before="120" w:after="120" w:line="403" w:lineRule="auto"/>
      </w:pPr>
      <w:r>
        <w:rPr>
          <w:rFonts w:ascii="Noto Sans" w:eastAsia="Noto Sans" w:hAnsi="Noto Sans" w:cs="Noto Sans"/>
          <w:color w:val="000000"/>
          <w:u w:val="single" w:color="000000"/>
        </w:rPr>
        <w:t xml:space="preserve">Diskusjonsspørsmål: Hva betyr det å være et feministisk parti?  </w:t>
      </w:r>
    </w:p>
    <w:p w14:paraId="2F920338" w14:textId="77777777" w:rsidR="003125AF" w:rsidRDefault="00000000">
      <w:pPr>
        <w:spacing w:before="120" w:after="120" w:line="403" w:lineRule="auto"/>
      </w:pPr>
      <w:r>
        <w:rPr>
          <w:rFonts w:ascii="Noto Sans" w:eastAsia="Noto Sans" w:hAnsi="Noto Sans" w:cs="Noto Sans"/>
          <w:color w:val="000000"/>
        </w:rPr>
        <w:t xml:space="preserve">Feminisme er en av grunnpilarene til SV. Vi er feminister fordi vi anerkjenner at menn historisk og fortsatt har gjennomgående mer makt enn kvinner i samfunnet. Vår feministiske analyse handler om at samfunnet vi lever i, er et patriarkat, altså et system hvor menn får privilegier på bekostning av kvinner. Dette systemet begrenser kvinners frihet og muligheter. I tillegg til å begrense mennesker basert på kjønn, overlapper også dette systemet med andre maktforhold i samfunnet. Det betyr at kjønnsdiskriminering også overlapper med andre former for diskriminering, som f. eks rasisme, klasseforakt, transfobi osv. I sum kan vi konkludere med at alle kvinner undertrykkes av patriarkatet, </w:t>
      </w:r>
      <w:r>
        <w:rPr>
          <w:rFonts w:ascii="Noto Sans" w:eastAsia="Noto Sans" w:hAnsi="Noto Sans" w:cs="Noto Sans"/>
          <w:color w:val="000000"/>
        </w:rPr>
        <w:lastRenderedPageBreak/>
        <w:t xml:space="preserve">samtidig møter særlig minoritetskvinner enda flere barrierer på tvers av disse maktstrukturene.  </w:t>
      </w:r>
    </w:p>
    <w:p w14:paraId="0F92490C" w14:textId="77777777" w:rsidR="003125AF" w:rsidRDefault="00000000">
      <w:pPr>
        <w:spacing w:before="120" w:after="120" w:line="403" w:lineRule="auto"/>
      </w:pPr>
      <w:r>
        <w:rPr>
          <w:rFonts w:ascii="Noto Sans" w:eastAsia="Noto Sans" w:hAnsi="Noto Sans" w:cs="Noto Sans"/>
          <w:color w:val="000000"/>
        </w:rPr>
        <w:t xml:space="preserve">I SVs feministiske analyse er frihet et sentralt mål. Feminisme for oss handler ikke om likestilling, men om kvinnefrigjøring fra trange kjønnsroller og kjønnsnormer. Denne kampen kommer også menn til gode, fordi også de blir frigjort av snevre mannsidealer.  </w:t>
      </w:r>
    </w:p>
    <w:p w14:paraId="7A0912B2" w14:textId="77777777" w:rsidR="003125AF" w:rsidRDefault="00000000">
      <w:pPr>
        <w:spacing w:before="120" w:after="120" w:line="372" w:lineRule="auto"/>
      </w:pPr>
      <w:r>
        <w:rPr>
          <w:rFonts w:ascii="Noto Sans Bold" w:eastAsia="Noto Sans Bold" w:hAnsi="Noto Sans Bold" w:cs="Noto Sans Bold"/>
          <w:b/>
          <w:bCs/>
          <w:color w:val="000000"/>
          <w:sz w:val="26"/>
          <w:szCs w:val="26"/>
        </w:rPr>
        <w:t xml:space="preserve">2.1. 2 Feministisk praksis: Hva og hvordan </w:t>
      </w:r>
    </w:p>
    <w:p w14:paraId="491F1F7D" w14:textId="6E518A25" w:rsidR="003125AF" w:rsidRDefault="00000000">
      <w:pPr>
        <w:spacing w:before="120" w:after="120" w:line="372" w:lineRule="auto"/>
      </w:pPr>
      <w:r>
        <w:rPr>
          <w:rFonts w:ascii="Noto Sans" w:eastAsia="Noto Sans" w:hAnsi="Noto Sans" w:cs="Noto Sans"/>
          <w:color w:val="000000"/>
          <w:u w:val="single" w:color="000000"/>
        </w:rPr>
        <w:t xml:space="preserve">Diskusjonsspørsmål: Hva er feministisk praksis? Hvordan </w:t>
      </w:r>
      <w:r w:rsidR="003474F6">
        <w:rPr>
          <w:rFonts w:ascii="Noto Sans" w:eastAsia="Noto Sans" w:hAnsi="Noto Sans" w:cs="Noto Sans"/>
          <w:color w:val="000000"/>
          <w:u w:val="single" w:color="000000"/>
        </w:rPr>
        <w:t>ser det ut i praksis?</w:t>
      </w:r>
    </w:p>
    <w:p w14:paraId="4A07DCBF" w14:textId="77777777" w:rsidR="003125AF" w:rsidRDefault="00000000">
      <w:pPr>
        <w:spacing w:before="120" w:after="120" w:line="372" w:lineRule="auto"/>
      </w:pPr>
      <w:r>
        <w:rPr>
          <w:rFonts w:ascii="Noto Sans" w:eastAsia="Noto Sans" w:hAnsi="Noto Sans" w:cs="Noto Sans"/>
          <w:color w:val="000000"/>
        </w:rPr>
        <w:t xml:space="preserve">Feministisk praksis handler om hvordan vi praktiserer det å være feminister. Feminisme handler ikke bare om å erkjenne at kvinner og kjønnsminoriteter taper på patriarkatet. Det handler også om å integrere det perspektivet i møteplassene våre. Feministisk praksis handler om hvordan vi kan motvirke strukturer som gjør det vanskeligere å være kvinne og kjønnsminoritet.  </w:t>
      </w:r>
    </w:p>
    <w:p w14:paraId="2AAC592A" w14:textId="77777777" w:rsidR="003125AF" w:rsidRDefault="00000000">
      <w:pPr>
        <w:spacing w:before="120" w:after="120" w:line="372" w:lineRule="auto"/>
      </w:pPr>
      <w:r>
        <w:rPr>
          <w:rFonts w:ascii="Noto Sans Bold" w:eastAsia="Noto Sans Bold" w:hAnsi="Noto Sans Bold" w:cs="Noto Sans Bold"/>
          <w:b/>
          <w:bCs/>
          <w:color w:val="000000"/>
        </w:rPr>
        <w:t xml:space="preserve">Eksempler på god feministisk praksis: </w:t>
      </w:r>
    </w:p>
    <w:p w14:paraId="30E56891" w14:textId="77777777" w:rsidR="003125AF" w:rsidRDefault="00000000">
      <w:pPr>
        <w:spacing w:before="120" w:after="120" w:line="372" w:lineRule="auto"/>
      </w:pPr>
      <w:r>
        <w:rPr>
          <w:rFonts w:ascii="Noto Sans Bold" w:eastAsia="Noto Sans Bold" w:hAnsi="Noto Sans Bold" w:cs="Noto Sans Bold"/>
          <w:b/>
          <w:bCs/>
          <w:color w:val="000000"/>
        </w:rPr>
        <w:t xml:space="preserve">Noen eksempler: </w:t>
      </w:r>
    </w:p>
    <w:p w14:paraId="14449268" w14:textId="672EC4BC" w:rsidR="00EC1934" w:rsidRPr="00EC1934" w:rsidRDefault="00000000">
      <w:pPr>
        <w:numPr>
          <w:ilvl w:val="0"/>
          <w:numId w:val="3"/>
        </w:numPr>
        <w:spacing w:after="0" w:line="372" w:lineRule="auto"/>
      </w:pPr>
      <w:r>
        <w:rPr>
          <w:rFonts w:ascii="Noto Sans Bold" w:eastAsia="Noto Sans Bold" w:hAnsi="Noto Sans Bold" w:cs="Noto Sans Bold"/>
          <w:b/>
          <w:bCs/>
          <w:color w:val="000000"/>
        </w:rPr>
        <w:t>Referere til det andre kvinner sier i debatter - både når man er enig og uenig.</w:t>
      </w:r>
      <w:r>
        <w:rPr>
          <w:rFonts w:ascii="Noto Sans" w:eastAsia="Noto Sans" w:hAnsi="Noto Sans" w:cs="Noto Sans"/>
          <w:color w:val="000000"/>
        </w:rPr>
        <w:t xml:space="preserve"> Ofte er menn gode på å referere til det andre menn sier, og ofte blir det kvinner sier i debatter glemt bort</w:t>
      </w:r>
      <w:r w:rsidR="00EC1934">
        <w:rPr>
          <w:rFonts w:ascii="Noto Sans" w:eastAsia="Noto Sans" w:hAnsi="Noto Sans" w:cs="Noto Sans"/>
          <w:color w:val="000000"/>
        </w:rPr>
        <w:t xml:space="preserve">. </w:t>
      </w:r>
      <w:r>
        <w:rPr>
          <w:rFonts w:ascii="Noto Sans" w:eastAsia="Noto Sans" w:hAnsi="Noto Sans" w:cs="Noto Sans"/>
          <w:color w:val="000000"/>
        </w:rPr>
        <w:t xml:space="preserve">Å referere til kvinner og aktivt synliggjøre det de sier, bidrar til å understreke at vi som parti verdsetter når kvinner tar plass i diskusjoner. Dette er </w:t>
      </w:r>
      <w:r w:rsidR="00EC1934">
        <w:rPr>
          <w:rFonts w:ascii="Noto Sans" w:eastAsia="Noto Sans" w:hAnsi="Noto Sans" w:cs="Noto Sans"/>
          <w:color w:val="000000"/>
        </w:rPr>
        <w:t>spesielt viktig i debatter som er særlig mannstunge, som</w:t>
      </w:r>
      <w:r w:rsidR="00EC1934" w:rsidRPr="00EC1934">
        <w:rPr>
          <w:rFonts w:ascii="Noto Sans" w:eastAsia="Noto Sans" w:hAnsi="Noto Sans" w:cs="Noto Sans"/>
          <w:color w:val="000000"/>
        </w:rPr>
        <w:t xml:space="preserve"> f.</w:t>
      </w:r>
      <w:r w:rsidR="00EC1934" w:rsidRPr="00EC1934">
        <w:rPr>
          <w:rFonts w:ascii="Noto Sans" w:hAnsi="Noto Sans" w:cs="Noto Sans"/>
        </w:rPr>
        <w:t xml:space="preserve"> eks sikkerhetspolitikk eller kraft. </w:t>
      </w:r>
    </w:p>
    <w:p w14:paraId="5CE5D6B7" w14:textId="77777777" w:rsidR="003125AF" w:rsidRDefault="00000000">
      <w:pPr>
        <w:numPr>
          <w:ilvl w:val="0"/>
          <w:numId w:val="3"/>
        </w:numPr>
        <w:spacing w:after="0" w:line="372" w:lineRule="auto"/>
      </w:pPr>
      <w:r>
        <w:rPr>
          <w:rFonts w:ascii="Noto Sans Bold" w:eastAsia="Noto Sans Bold" w:hAnsi="Noto Sans Bold" w:cs="Noto Sans Bold"/>
          <w:b/>
          <w:bCs/>
          <w:color w:val="000000"/>
        </w:rPr>
        <w:t>Hører du ei kvinne holde et bra innlegg på talerstolen? La henne få vite det!</w:t>
      </w:r>
      <w:r>
        <w:rPr>
          <w:rFonts w:ascii="Noto Sans" w:eastAsia="Noto Sans" w:hAnsi="Noto Sans" w:cs="Noto Sans"/>
          <w:color w:val="000000"/>
        </w:rPr>
        <w:t xml:space="preserve"> Det senker terskelen for å ta plass igjen.  </w:t>
      </w:r>
    </w:p>
    <w:p w14:paraId="786B0FB5" w14:textId="77777777" w:rsidR="003125AF" w:rsidRDefault="00000000">
      <w:pPr>
        <w:numPr>
          <w:ilvl w:val="0"/>
          <w:numId w:val="3"/>
        </w:numPr>
        <w:spacing w:after="0" w:line="372" w:lineRule="auto"/>
      </w:pPr>
      <w:r>
        <w:rPr>
          <w:rFonts w:ascii="Noto Sans Bold" w:eastAsia="Noto Sans Bold" w:hAnsi="Noto Sans Bold" w:cs="Noto Sans Bold"/>
          <w:b/>
          <w:bCs/>
          <w:color w:val="000000"/>
        </w:rPr>
        <w:t xml:space="preserve">Merker du at debattklimaet blir tøft og noen utsettes for hersketeknikker? </w:t>
      </w:r>
      <w:r>
        <w:rPr>
          <w:rFonts w:ascii="Noto Sans" w:eastAsia="Noto Sans" w:hAnsi="Noto Sans" w:cs="Noto Sans"/>
          <w:color w:val="000000"/>
        </w:rPr>
        <w:t xml:space="preserve">Hvis du kjenner vedkommende som var krass i tonen, kan </w:t>
      </w:r>
      <w:r>
        <w:rPr>
          <w:rFonts w:ascii="Noto Sans" w:eastAsia="Noto Sans" w:hAnsi="Noto Sans" w:cs="Noto Sans"/>
          <w:color w:val="000000"/>
        </w:rPr>
        <w:lastRenderedPageBreak/>
        <w:t xml:space="preserve">du gi en kameratslig beskjed. Kjenner du vedkommende som ble utsatt for krass tone, kan du også gi en oppmuntring og synliggjøre det du så.  </w:t>
      </w:r>
    </w:p>
    <w:p w14:paraId="3E467BCE" w14:textId="77777777" w:rsidR="003125AF" w:rsidRDefault="00000000">
      <w:pPr>
        <w:numPr>
          <w:ilvl w:val="0"/>
          <w:numId w:val="3"/>
        </w:numPr>
        <w:spacing w:after="0" w:line="372" w:lineRule="auto"/>
      </w:pPr>
      <w:r>
        <w:rPr>
          <w:rFonts w:ascii="Noto Sans Bold" w:eastAsia="Noto Sans Bold" w:hAnsi="Noto Sans Bold" w:cs="Noto Sans Bold"/>
          <w:b/>
          <w:bCs/>
          <w:color w:val="000000"/>
        </w:rPr>
        <w:t>At menn også snakker om feminisme</w:t>
      </w:r>
      <w:r>
        <w:rPr>
          <w:rFonts w:ascii="Noto Sans" w:eastAsia="Noto Sans" w:hAnsi="Noto Sans" w:cs="Noto Sans"/>
          <w:color w:val="000000"/>
        </w:rPr>
        <w:t xml:space="preserve"> - kvinnekampen er helt avhengig av at menn også aktivt tar del i den, og ikke bare er passive feminister, men aktive. </w:t>
      </w:r>
      <w:r>
        <w:rPr>
          <w:rFonts w:ascii="Noto Sans Bold" w:eastAsia="Noto Sans Bold" w:hAnsi="Noto Sans Bold" w:cs="Noto Sans Bold"/>
          <w:b/>
          <w:bCs/>
          <w:color w:val="000000"/>
        </w:rPr>
        <w:t xml:space="preserve"> </w:t>
      </w:r>
    </w:p>
    <w:p w14:paraId="31085AA4" w14:textId="77777777" w:rsidR="003125AF" w:rsidRDefault="00000000">
      <w:pPr>
        <w:spacing w:before="120" w:after="120" w:line="372" w:lineRule="auto"/>
      </w:pPr>
      <w:r>
        <w:rPr>
          <w:rFonts w:ascii="Noto Sans Bold" w:eastAsia="Noto Sans Bold" w:hAnsi="Noto Sans Bold" w:cs="Noto Sans Bold"/>
          <w:b/>
          <w:bCs/>
          <w:color w:val="000000"/>
          <w:sz w:val="26"/>
          <w:szCs w:val="26"/>
        </w:rPr>
        <w:t xml:space="preserve">2.1. 4 Hersketeknikker  </w:t>
      </w:r>
    </w:p>
    <w:p w14:paraId="288A0006" w14:textId="2D392EFF" w:rsidR="003125AF" w:rsidRDefault="00000000">
      <w:pPr>
        <w:spacing w:before="120" w:after="120" w:line="382" w:lineRule="auto"/>
      </w:pPr>
      <w:r>
        <w:rPr>
          <w:rFonts w:ascii="Noto Sans Italics" w:eastAsia="Noto Sans Italics" w:hAnsi="Noto Sans Italics" w:cs="Noto Sans Italics"/>
          <w:i/>
          <w:iCs/>
          <w:color w:val="000000"/>
        </w:rPr>
        <w:t>(Anbefaling: Det kan være lurt å innrette delen om hersketeknikker</w:t>
      </w:r>
      <w:r w:rsidR="00EC1934">
        <w:rPr>
          <w:rFonts w:ascii="Noto Sans Italics" w:eastAsia="Noto Sans Italics" w:hAnsi="Noto Sans Italics" w:cs="Noto Sans Italics"/>
          <w:i/>
          <w:iCs/>
          <w:color w:val="000000"/>
        </w:rPr>
        <w:t xml:space="preserve"> til konteksten dere er i, f. eks fylkesårsmøter</w:t>
      </w:r>
      <w:r>
        <w:rPr>
          <w:rFonts w:ascii="Noto Sans Italics" w:eastAsia="Noto Sans Italics" w:hAnsi="Noto Sans Italics" w:cs="Noto Sans Italics"/>
          <w:i/>
          <w:iCs/>
          <w:color w:val="000000"/>
        </w:rPr>
        <w:t xml:space="preserve">. Erfaringsmessig blir denne bolken bedre når man spør sitt publikum hva de ulike hersketeknikkene er, og hvordan de kan komme til synet på landsmøtet) </w:t>
      </w:r>
    </w:p>
    <w:p w14:paraId="512FB3BB" w14:textId="027DD829" w:rsidR="003125AF" w:rsidRPr="00EC1934" w:rsidRDefault="00000000">
      <w:pPr>
        <w:spacing w:before="120" w:after="120" w:line="382" w:lineRule="auto"/>
        <w:rPr>
          <w:rFonts w:ascii="Noto Sans" w:eastAsia="Noto Sans" w:hAnsi="Noto Sans" w:cs="Noto Sans"/>
          <w:color w:val="000000"/>
        </w:rPr>
      </w:pPr>
      <w:r>
        <w:rPr>
          <w:rFonts w:ascii="Noto Sans" w:eastAsia="Noto Sans" w:hAnsi="Noto Sans" w:cs="Noto Sans"/>
          <w:color w:val="000000"/>
        </w:rPr>
        <w:t xml:space="preserve">Hersketeknikker ble for alvor tematisert av Berit Ås, </w:t>
      </w:r>
      <w:r w:rsidR="00EC1934">
        <w:rPr>
          <w:rFonts w:ascii="Noto Sans" w:eastAsia="Noto Sans" w:hAnsi="Noto Sans" w:cs="Noto Sans"/>
          <w:color w:val="000000"/>
        </w:rPr>
        <w:t xml:space="preserve">SVs første partileder. Hun så </w:t>
      </w:r>
      <w:r>
        <w:rPr>
          <w:rFonts w:ascii="Noto Sans" w:eastAsia="Noto Sans" w:hAnsi="Noto Sans" w:cs="Noto Sans"/>
          <w:color w:val="000000"/>
        </w:rPr>
        <w:t xml:space="preserve">et behov for å synliggjøre debatteknikker som kvinner ble utsatt for på Stortinget, fordi de var kvinner. I dag snakker vi om hersketeknikker som ulike metoder som brukes for å ydmyke, umyndiggjøre og utvise makt over andre. Hersketeknikker brukes både bevisst og ubevisst, av erfarne og uerfarne. De forekommer på alle arenaer; på jobb, på skolen, på formelle og uformelle møter.  </w:t>
      </w:r>
    </w:p>
    <w:p w14:paraId="2E0EE6B3" w14:textId="77777777" w:rsidR="003125AF" w:rsidRDefault="00000000">
      <w:pPr>
        <w:spacing w:before="120" w:after="120" w:line="382" w:lineRule="auto"/>
      </w:pPr>
      <w:r>
        <w:rPr>
          <w:rFonts w:ascii="Noto Sans" w:eastAsia="Noto Sans" w:hAnsi="Noto Sans" w:cs="Noto Sans"/>
          <w:color w:val="000000"/>
        </w:rPr>
        <w:t xml:space="preserve">I SV snakker vi om hersketeknikker for å skape en arena hvor vi kan identifisere dem og bekjempe bruken av dem.  </w:t>
      </w:r>
    </w:p>
    <w:p w14:paraId="0CB52BBC" w14:textId="77777777" w:rsidR="003125AF" w:rsidRDefault="00000000">
      <w:pPr>
        <w:spacing w:before="120" w:after="120" w:line="382" w:lineRule="auto"/>
      </w:pPr>
      <w:r>
        <w:rPr>
          <w:rFonts w:ascii="Noto Sans Bold" w:eastAsia="Noto Sans Bold" w:hAnsi="Noto Sans Bold" w:cs="Noto Sans Bold"/>
          <w:b/>
          <w:bCs/>
          <w:color w:val="000000"/>
        </w:rPr>
        <w:t xml:space="preserve">Berit Ås sine seks hersketeknikker: </w:t>
      </w:r>
    </w:p>
    <w:p w14:paraId="1D5B8272" w14:textId="77777777" w:rsidR="003125AF" w:rsidRDefault="00000000">
      <w:pPr>
        <w:numPr>
          <w:ilvl w:val="0"/>
          <w:numId w:val="4"/>
        </w:numPr>
        <w:spacing w:after="0" w:line="449" w:lineRule="auto"/>
      </w:pPr>
      <w:r>
        <w:rPr>
          <w:rFonts w:ascii="Noto Sans Bold" w:eastAsia="Noto Sans Bold" w:hAnsi="Noto Sans Bold" w:cs="Noto Sans Bold"/>
          <w:b/>
          <w:bCs/>
          <w:color w:val="000000"/>
        </w:rPr>
        <w:t>Usynliggjøring</w:t>
      </w:r>
      <w:r>
        <w:rPr>
          <w:rFonts w:ascii="Noto Sans" w:eastAsia="Noto Sans" w:hAnsi="Noto Sans" w:cs="Noto Sans"/>
          <w:color w:val="000000"/>
        </w:rPr>
        <w:t xml:space="preserve"> ⟶ Skjer når et individ forbigås, blir bortglemt eller overkjørt. Det kan eksempelvis være at ei ung kvinne holder et innlegg om atomvåpenforbud, som ikke får spesielt mye oppmerksomhet. Deretter holder kanskje en mer profilert partiskikkelse et innlegg med tilsvarende konklusjoner, og får masse oppmerksomhet.  </w:t>
      </w:r>
    </w:p>
    <w:p w14:paraId="5AA81D43" w14:textId="77777777" w:rsidR="003125AF" w:rsidRDefault="00000000">
      <w:pPr>
        <w:numPr>
          <w:ilvl w:val="0"/>
          <w:numId w:val="4"/>
        </w:numPr>
        <w:spacing w:after="0" w:line="449" w:lineRule="auto"/>
      </w:pPr>
      <w:r>
        <w:rPr>
          <w:rFonts w:ascii="Noto Sans Bold" w:eastAsia="Noto Sans Bold" w:hAnsi="Noto Sans Bold" w:cs="Noto Sans Bold"/>
          <w:b/>
          <w:bCs/>
          <w:color w:val="000000"/>
        </w:rPr>
        <w:lastRenderedPageBreak/>
        <w:t>Latterliggjøring</w:t>
      </w:r>
      <w:r>
        <w:rPr>
          <w:rFonts w:ascii="Noto Sans" w:eastAsia="Noto Sans" w:hAnsi="Noto Sans" w:cs="Noto Sans"/>
          <w:color w:val="000000"/>
        </w:rPr>
        <w:t xml:space="preserve"> ⟶ Skjer ved at noen hånet eller ledd av. Det kan eksempelvis være når noen presenterer å åpne dagsorden eller løfter frem et endringsforslag til arbeidsprogram, og så svarer noen med at det er et fullstendig idiotisk forslag.  </w:t>
      </w:r>
    </w:p>
    <w:p w14:paraId="7E7788F9" w14:textId="77777777" w:rsidR="003125AF" w:rsidRDefault="00000000">
      <w:pPr>
        <w:numPr>
          <w:ilvl w:val="0"/>
          <w:numId w:val="4"/>
        </w:numPr>
        <w:spacing w:after="0" w:line="449" w:lineRule="auto"/>
      </w:pPr>
      <w:r>
        <w:rPr>
          <w:rFonts w:ascii="Noto Sans Bold" w:eastAsia="Noto Sans Bold" w:hAnsi="Noto Sans Bold" w:cs="Noto Sans Bold"/>
          <w:b/>
          <w:bCs/>
          <w:color w:val="000000"/>
        </w:rPr>
        <w:t>Tilbakeholdelse av informasjon</w:t>
      </w:r>
      <w:r>
        <w:rPr>
          <w:rFonts w:ascii="Noto Sans" w:eastAsia="Noto Sans" w:hAnsi="Noto Sans" w:cs="Noto Sans"/>
          <w:color w:val="000000"/>
        </w:rPr>
        <w:t xml:space="preserve"> ⟶ Når noen unnlater å oppgi informasjon som ikke er tilgjengelig for alle. Skjer ofte på landsmøter ved at man bruker stammespråk som forkortelser (SST, LS, LM osv.) eller eventuelt refererer til noe som ble vedtatt på landsmøte i 1999.  </w:t>
      </w:r>
    </w:p>
    <w:p w14:paraId="4ACEBF67" w14:textId="77777777" w:rsidR="003125AF" w:rsidRDefault="00000000">
      <w:pPr>
        <w:numPr>
          <w:ilvl w:val="0"/>
          <w:numId w:val="4"/>
        </w:numPr>
        <w:spacing w:after="0" w:line="449" w:lineRule="auto"/>
      </w:pPr>
      <w:r>
        <w:rPr>
          <w:rFonts w:ascii="Noto Sans Bold" w:eastAsia="Noto Sans Bold" w:hAnsi="Noto Sans Bold" w:cs="Noto Sans Bold"/>
          <w:b/>
          <w:bCs/>
          <w:color w:val="000000"/>
        </w:rPr>
        <w:t>Dobbeltstraff</w:t>
      </w:r>
      <w:r>
        <w:rPr>
          <w:rFonts w:ascii="Noto Sans" w:eastAsia="Noto Sans" w:hAnsi="Noto Sans" w:cs="Noto Sans"/>
          <w:color w:val="000000"/>
        </w:rPr>
        <w:t xml:space="preserve"> ⟶ Når man kommer dårlig ut av en situasjon uavhengig av hva man gjør. Det kan eksempelvis være at en forslagsstiller sitt forslag snakkes så ned at det blir ubehagelig å ta ordet igjen, samtidig som man kjenner på at å ikke ta ordet i en slik debatt er et tegn på ansvarsfraskrivelse.  </w:t>
      </w:r>
    </w:p>
    <w:p w14:paraId="7891B180" w14:textId="77777777" w:rsidR="003125AF" w:rsidRDefault="00000000">
      <w:pPr>
        <w:numPr>
          <w:ilvl w:val="0"/>
          <w:numId w:val="4"/>
        </w:numPr>
        <w:spacing w:after="0" w:line="449" w:lineRule="auto"/>
      </w:pPr>
      <w:r>
        <w:rPr>
          <w:rFonts w:ascii="Noto Sans Bold" w:eastAsia="Noto Sans Bold" w:hAnsi="Noto Sans Bold" w:cs="Noto Sans Bold"/>
          <w:b/>
          <w:bCs/>
          <w:color w:val="000000"/>
        </w:rPr>
        <w:t>Påføring av skyld og skam</w:t>
      </w:r>
      <w:r>
        <w:rPr>
          <w:rFonts w:ascii="Noto Sans" w:eastAsia="Noto Sans" w:hAnsi="Noto Sans" w:cs="Noto Sans"/>
          <w:color w:val="000000"/>
        </w:rPr>
        <w:t xml:space="preserve"> ⟶ Latterliggjøring, ydmykelser og ærekrenkelser.  </w:t>
      </w:r>
    </w:p>
    <w:p w14:paraId="08536899" w14:textId="77777777" w:rsidR="003125AF" w:rsidRDefault="00000000">
      <w:pPr>
        <w:numPr>
          <w:ilvl w:val="0"/>
          <w:numId w:val="4"/>
        </w:numPr>
        <w:spacing w:after="0" w:line="449" w:lineRule="auto"/>
      </w:pPr>
      <w:r>
        <w:rPr>
          <w:rFonts w:ascii="Noto Sans Bold" w:eastAsia="Noto Sans Bold" w:hAnsi="Noto Sans Bold" w:cs="Noto Sans Bold"/>
          <w:b/>
          <w:bCs/>
          <w:color w:val="000000"/>
        </w:rPr>
        <w:t xml:space="preserve">Trusler om vold </w:t>
      </w:r>
      <w:r>
        <w:rPr>
          <w:rFonts w:ascii="Noto Sans" w:eastAsia="Noto Sans" w:hAnsi="Noto Sans" w:cs="Noto Sans"/>
          <w:color w:val="000000"/>
        </w:rPr>
        <w:t xml:space="preserve">⟶ Kan være direkte verbale trusler om vold, eller non-verbale trusler om vold som voldelig kroppsspråk hvor man har hevet stemme eller slår aggressivt i bordet. </w:t>
      </w:r>
      <w:r>
        <w:rPr>
          <w:rFonts w:ascii="Noto Sans Bold" w:eastAsia="Noto Sans Bold" w:hAnsi="Noto Sans Bold" w:cs="Noto Sans Bold"/>
          <w:b/>
          <w:bCs/>
          <w:color w:val="000000"/>
        </w:rPr>
        <w:t xml:space="preserve"> </w:t>
      </w:r>
    </w:p>
    <w:p w14:paraId="02E07B0B" w14:textId="77777777" w:rsidR="003125AF" w:rsidRDefault="00000000">
      <w:pPr>
        <w:spacing w:before="120" w:after="120" w:line="449" w:lineRule="auto"/>
      </w:pPr>
      <w:r>
        <w:rPr>
          <w:rFonts w:ascii="Noto Sans Bold" w:eastAsia="Noto Sans Bold" w:hAnsi="Noto Sans Bold" w:cs="Noto Sans Bold"/>
          <w:b/>
          <w:bCs/>
          <w:color w:val="000000"/>
          <w:sz w:val="26"/>
          <w:szCs w:val="26"/>
        </w:rPr>
        <w:t xml:space="preserve">2.1. 5 Seksuell trakassering  </w:t>
      </w:r>
    </w:p>
    <w:p w14:paraId="78DD1714" w14:textId="77777777" w:rsidR="003125AF" w:rsidRDefault="00000000">
      <w:pPr>
        <w:spacing w:before="120" w:after="120" w:line="449" w:lineRule="auto"/>
      </w:pPr>
      <w:r>
        <w:rPr>
          <w:rFonts w:ascii="Noto Sans" w:eastAsia="Noto Sans" w:hAnsi="Noto Sans" w:cs="Noto Sans"/>
          <w:color w:val="000000"/>
        </w:rPr>
        <w:t xml:space="preserve">I SV har vi etiske retningslinjer som fungerer som etiske regler som gjelder alle partimedlemmer. En av de retningslinjene handler om nulltoleranse mot seksuell trakassering.  </w:t>
      </w:r>
    </w:p>
    <w:p w14:paraId="54CB6269" w14:textId="77777777" w:rsidR="003125AF" w:rsidRDefault="00000000">
      <w:pPr>
        <w:spacing w:before="120" w:after="120" w:line="449" w:lineRule="auto"/>
      </w:pPr>
      <w:r>
        <w:rPr>
          <w:rFonts w:ascii="Noto Sans" w:eastAsia="Noto Sans" w:hAnsi="Noto Sans" w:cs="Noto Sans"/>
          <w:color w:val="000000"/>
        </w:rPr>
        <w:lastRenderedPageBreak/>
        <w:t xml:space="preserve">Seksuell trakassering handler om uønsket oppmerksomhet rettet mot kropp, kjønn og seksualitet. Det kan eksempelvis være seksualiserende kommentarer, uønsket fysisk berøring eller krenkende språkbruk. Den mest alvorlige formen for seksuell trakassering er voldtekt.  </w:t>
      </w:r>
    </w:p>
    <w:p w14:paraId="198B4890" w14:textId="0C8A7C3A" w:rsidR="003125AF" w:rsidRPr="00A625C9" w:rsidRDefault="00000000">
      <w:pPr>
        <w:spacing w:before="120" w:after="120" w:line="449" w:lineRule="auto"/>
        <w:rPr>
          <w:rFonts w:ascii="Noto Sans" w:eastAsia="Noto Sans" w:hAnsi="Noto Sans" w:cs="Noto Sans"/>
          <w:color w:val="000000"/>
        </w:rPr>
      </w:pPr>
      <w:r>
        <w:rPr>
          <w:rFonts w:ascii="Noto Sans" w:eastAsia="Noto Sans" w:hAnsi="Noto Sans" w:cs="Noto Sans"/>
          <w:color w:val="000000"/>
        </w:rPr>
        <w:t>Skulle det skje noe på</w:t>
      </w:r>
      <w:r w:rsidR="00A625C9">
        <w:rPr>
          <w:rFonts w:ascii="Noto Sans" w:eastAsia="Noto Sans" w:hAnsi="Noto Sans" w:cs="Noto Sans"/>
          <w:color w:val="000000"/>
        </w:rPr>
        <w:t xml:space="preserve"> et SV-arrangement som </w:t>
      </w:r>
      <w:r>
        <w:rPr>
          <w:rFonts w:ascii="Noto Sans" w:eastAsia="Noto Sans" w:hAnsi="Noto Sans" w:cs="Noto Sans"/>
          <w:color w:val="000000"/>
        </w:rPr>
        <w:t xml:space="preserve">bryter med SVs etiske retningslinjer, er det viktig at det blir varslet om. Personer som behøver å varsle kan gi beskjed til eksempelvis </w:t>
      </w:r>
      <w:r w:rsidR="00A625C9">
        <w:rPr>
          <w:rFonts w:ascii="Noto Sans" w:eastAsia="Noto Sans" w:hAnsi="Noto Sans" w:cs="Noto Sans"/>
          <w:color w:val="000000"/>
        </w:rPr>
        <w:t xml:space="preserve">fylkesleder eller ansatt, </w:t>
      </w:r>
      <w:r>
        <w:rPr>
          <w:rFonts w:ascii="Noto Sans" w:eastAsia="Noto Sans" w:hAnsi="Noto Sans" w:cs="Noto Sans"/>
          <w:color w:val="000000"/>
        </w:rPr>
        <w:t xml:space="preserve">som er pliktig til å bringe varselet videre. Disse vil så kontakte partisekretæren som vil følge opp varslingen i henhold til SVs varslingsrutiner. Man kan også kontakte partisekretæren direkte om man ønsker dette. </w:t>
      </w:r>
    </w:p>
    <w:p w14:paraId="0F6B7DCE" w14:textId="37CC6D7A" w:rsidR="003125AF" w:rsidRDefault="00000000">
      <w:pPr>
        <w:spacing w:before="120" w:after="120" w:line="449" w:lineRule="auto"/>
      </w:pPr>
      <w:r>
        <w:rPr>
          <w:rFonts w:ascii="Noto Sans" w:eastAsia="Noto Sans" w:hAnsi="Noto Sans" w:cs="Noto Sans"/>
          <w:color w:val="000000"/>
        </w:rPr>
        <w:t xml:space="preserve">Enhver form for press rundt bruk av alkohol og andre rusmidler vil bli sett på som svært alvorlig. Personer under 18 år skal ikke tilbys alkohol, og unge SV-medlemmer skal ikke oppleve ubehagelige situasjoner på våre arrangementer. </w:t>
      </w:r>
    </w:p>
    <w:p w14:paraId="29C5F1DF" w14:textId="77777777" w:rsidR="003125AF" w:rsidRDefault="00000000">
      <w:pPr>
        <w:spacing w:before="120" w:after="120" w:line="449" w:lineRule="auto"/>
      </w:pPr>
      <w:r>
        <w:rPr>
          <w:rFonts w:ascii="Noto Sans Bold" w:eastAsia="Noto Sans Bold" w:hAnsi="Noto Sans Bold" w:cs="Noto Sans Bold"/>
          <w:b/>
          <w:bCs/>
          <w:color w:val="000000"/>
          <w:sz w:val="26"/>
          <w:szCs w:val="26"/>
        </w:rPr>
        <w:t xml:space="preserve">2.1. 6 Avslutning  </w:t>
      </w:r>
    </w:p>
    <w:p w14:paraId="58B2FF98" w14:textId="61AE01D3" w:rsidR="003125AF" w:rsidRDefault="00000000" w:rsidP="00A625C9">
      <w:pPr>
        <w:spacing w:before="120" w:after="120" w:line="449" w:lineRule="auto"/>
      </w:pPr>
      <w:r>
        <w:rPr>
          <w:rFonts w:ascii="Noto Sans" w:eastAsia="Noto Sans" w:hAnsi="Noto Sans" w:cs="Noto Sans"/>
          <w:color w:val="000000"/>
        </w:rPr>
        <w:t>Her kan du bruke den siste tiden på å komme med en oppfordring til</w:t>
      </w:r>
      <w:r w:rsidR="00A625C9">
        <w:rPr>
          <w:rFonts w:ascii="Noto Sans" w:eastAsia="Noto Sans" w:hAnsi="Noto Sans" w:cs="Noto Sans"/>
          <w:color w:val="000000"/>
        </w:rPr>
        <w:t xml:space="preserve"> det kommende arrangementet</w:t>
      </w:r>
      <w:r>
        <w:rPr>
          <w:rFonts w:ascii="Noto Sans" w:eastAsia="Noto Sans" w:hAnsi="Noto Sans" w:cs="Noto Sans"/>
          <w:color w:val="000000"/>
        </w:rPr>
        <w:t xml:space="preserve">. Det kan eksempelvis være å komme med en oppfordring til kvinnene i formøtegruppa f. eks et mål som å gi tilbakemelding til ei kvinne som har tatt ordet i en debatt.  </w:t>
      </w:r>
    </w:p>
    <w:sectPr w:rsidR="003125AF">
      <w:headerReference w:type="default" r:id="rId7"/>
      <w:pgSz w:w="11910" w:h="16845"/>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AD933" w14:textId="77777777" w:rsidR="00AB2006" w:rsidRDefault="00AB2006" w:rsidP="00972164">
      <w:pPr>
        <w:spacing w:after="0" w:line="240" w:lineRule="auto"/>
      </w:pPr>
      <w:r>
        <w:separator/>
      </w:r>
    </w:p>
  </w:endnote>
  <w:endnote w:type="continuationSeparator" w:id="0">
    <w:p w14:paraId="2A4A08AC" w14:textId="77777777" w:rsidR="00AB2006" w:rsidRDefault="00AB2006" w:rsidP="00972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0F96DCF-29D7-DA42-8255-41957C05823C}"/>
  </w:font>
  <w:font w:name="Times New Roman">
    <w:panose1 w:val="02020603050405020304"/>
    <w:charset w:val="00"/>
    <w:family w:val="roman"/>
    <w:pitch w:val="variable"/>
    <w:sig w:usb0="E0002EFF" w:usb1="C000785B" w:usb2="00000009" w:usb3="00000000" w:csb0="000001FF" w:csb1="00000000"/>
    <w:embedRegular r:id="rId2" w:fontKey="{C74802E1-C2A1-814E-B701-0C7A7E03B352}"/>
  </w:font>
  <w:font w:name="Courier New">
    <w:panose1 w:val="02070309020205020404"/>
    <w:charset w:val="00"/>
    <w:family w:val="modern"/>
    <w:pitch w:val="fixed"/>
    <w:sig w:usb0="E0002AFF" w:usb1="C0007843" w:usb2="00000009" w:usb3="00000000" w:csb0="000001FF" w:csb1="00000000"/>
    <w:embedRegular r:id="rId3" w:fontKey="{9D033C9E-40B4-5442-A14B-4329C11D6DA8}"/>
  </w:font>
  <w:font w:name="Wingdings">
    <w:panose1 w:val="05000000000000000000"/>
    <w:charset w:val="02"/>
    <w:family w:val="decorative"/>
    <w:pitch w:val="variable"/>
    <w:sig w:usb0="00000003" w:usb1="10000000" w:usb2="00000000" w:usb3="00000000" w:csb0="80000001" w:csb1="00000000"/>
    <w:embedRegular r:id="rId4" w:fontKey="{8C0FDEAD-91D5-7D48-AE72-41D5AE884E94}"/>
  </w:font>
  <w:font w:name="Aptos">
    <w:panose1 w:val="020B0004020202020204"/>
    <w:charset w:val="00"/>
    <w:family w:val="swiss"/>
    <w:pitch w:val="variable"/>
    <w:sig w:usb0="20000287" w:usb1="00000003" w:usb2="00000000" w:usb3="00000000" w:csb0="0000019F" w:csb1="00000000"/>
    <w:embedRegular r:id="rId5" w:fontKey="{F38AF2BA-E504-EC49-8610-C05FB0CD1598}"/>
  </w:font>
  <w:font w:name="Montserrat Semi-Bold Bold">
    <w:altName w:val="Calibri"/>
    <w:panose1 w:val="020B0604020202020204"/>
    <w:charset w:val="00"/>
    <w:family w:val="auto"/>
    <w:pitch w:val="default"/>
  </w:font>
  <w:font w:name="Noto Sans Bold">
    <w:charset w:val="00"/>
    <w:family w:val="auto"/>
    <w:pitch w:val="default"/>
    <w:embedBold r:id="rId7" w:fontKey="{3956E6DE-FE5E-DE4E-A518-CBE0FCD5462C}"/>
  </w:font>
  <w:font w:name="Noto Sans Italics">
    <w:charset w:val="00"/>
    <w:family w:val="auto"/>
    <w:pitch w:val="default"/>
    <w:embedItalic r:id="rId8" w:fontKey="{3BDC25A6-DC2B-4E4E-AB4B-3B1B751BF305}"/>
  </w:font>
  <w:font w:name="Noto Sans">
    <w:panose1 w:val="020B0502040504020204"/>
    <w:charset w:val="00"/>
    <w:family w:val="swiss"/>
    <w:pitch w:val="variable"/>
    <w:sig w:usb0="E00082FF" w:usb1="400078FF" w:usb2="00000021" w:usb3="00000000" w:csb0="0000019F" w:csb1="00000000"/>
    <w:embedRegular r:id="rId9" w:fontKey="{07EBFB5E-5F9F-7C4D-AB8B-E6FC0FA7F064}"/>
  </w:font>
  <w:font w:name="Aptos Display">
    <w:panose1 w:val="020B0004020202020204"/>
    <w:charset w:val="00"/>
    <w:family w:val="swiss"/>
    <w:pitch w:val="variable"/>
    <w:sig w:usb0="20000287" w:usb1="00000003" w:usb2="00000000" w:usb3="00000000" w:csb0="0000019F" w:csb1="00000000"/>
    <w:embedRegular r:id="rId10" w:fontKey="{DC7960CD-8EB2-3645-B429-D77D074194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7FDBB" w14:textId="77777777" w:rsidR="00AB2006" w:rsidRDefault="00AB2006" w:rsidP="00972164">
      <w:pPr>
        <w:spacing w:after="0" w:line="240" w:lineRule="auto"/>
      </w:pPr>
      <w:r>
        <w:separator/>
      </w:r>
    </w:p>
  </w:footnote>
  <w:footnote w:type="continuationSeparator" w:id="0">
    <w:p w14:paraId="6C495022" w14:textId="77777777" w:rsidR="00AB2006" w:rsidRDefault="00AB2006" w:rsidP="00972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F41E" w14:textId="31BB9065" w:rsidR="00972164" w:rsidRDefault="00972164" w:rsidP="00972164">
    <w:pPr>
      <w:pStyle w:val="Topptekst"/>
      <w:jc w:val="right"/>
    </w:pPr>
    <w:r>
      <w:rPr>
        <w:noProof/>
      </w:rPr>
      <w:drawing>
        <wp:inline distT="0" distB="0" distL="0" distR="0" wp14:anchorId="039F3AA0" wp14:editId="22D08CD1">
          <wp:extent cx="1527464" cy="334133"/>
          <wp:effectExtent l="0" t="0" r="0" b="0"/>
          <wp:docPr id="1172577610" name="Drawing 0" descr="2da99bda1a32deed58c39f6c40751f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da99bda1a32deed58c39f6c40751f6c.png"/>
                  <pic:cNvPicPr>
                    <a:picLocks noChangeAspect="1"/>
                  </pic:cNvPicPr>
                </pic:nvPicPr>
                <pic:blipFill>
                  <a:blip r:embed="rId1"/>
                  <a:stretch>
                    <a:fillRect/>
                  </a:stretch>
                </pic:blipFill>
                <pic:spPr>
                  <a:xfrm>
                    <a:off x="0" y="0"/>
                    <a:ext cx="1711298" cy="3743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22008"/>
    <w:multiLevelType w:val="hybridMultilevel"/>
    <w:tmpl w:val="F37EC0D8"/>
    <w:lvl w:ilvl="0" w:tplc="962A61A0">
      <w:start w:val="1"/>
      <w:numFmt w:val="bullet"/>
      <w:lvlText w:val=""/>
      <w:lvlJc w:val="left"/>
      <w:pPr>
        <w:ind w:left="400" w:hanging="360"/>
      </w:pPr>
      <w:rPr>
        <w:rFonts w:ascii="Symbol" w:hAnsi="Symbol"/>
      </w:rPr>
    </w:lvl>
    <w:lvl w:ilvl="1" w:tplc="C8F263A4">
      <w:start w:val="1"/>
      <w:numFmt w:val="bullet"/>
      <w:lvlText w:val="o"/>
      <w:lvlJc w:val="left"/>
      <w:pPr>
        <w:ind w:left="800" w:hanging="360"/>
      </w:pPr>
      <w:rPr>
        <w:rFonts w:ascii="Courier New" w:hAnsi="Courier New"/>
      </w:rPr>
    </w:lvl>
    <w:lvl w:ilvl="2" w:tplc="09AEA056">
      <w:start w:val="1"/>
      <w:numFmt w:val="bullet"/>
      <w:lvlText w:val=""/>
      <w:lvlJc w:val="left"/>
      <w:pPr>
        <w:ind w:left="1200" w:hanging="360"/>
      </w:pPr>
      <w:rPr>
        <w:rFonts w:ascii="Wingdings" w:hAnsi="Wingdings"/>
      </w:rPr>
    </w:lvl>
    <w:lvl w:ilvl="3" w:tplc="99C80C6C">
      <w:start w:val="1"/>
      <w:numFmt w:val="bullet"/>
      <w:lvlText w:val=""/>
      <w:lvlJc w:val="left"/>
      <w:pPr>
        <w:ind w:left="1600" w:hanging="360"/>
      </w:pPr>
      <w:rPr>
        <w:rFonts w:ascii="Symbol" w:hAnsi="Symbol"/>
      </w:rPr>
    </w:lvl>
    <w:lvl w:ilvl="4" w:tplc="FE1658FC">
      <w:start w:val="1"/>
      <w:numFmt w:val="bullet"/>
      <w:lvlText w:val="o"/>
      <w:lvlJc w:val="left"/>
      <w:pPr>
        <w:ind w:left="2000" w:hanging="360"/>
      </w:pPr>
      <w:rPr>
        <w:rFonts w:ascii="Courier New" w:hAnsi="Courier New"/>
      </w:rPr>
    </w:lvl>
    <w:lvl w:ilvl="5" w:tplc="529A6094">
      <w:start w:val="1"/>
      <w:numFmt w:val="bullet"/>
      <w:lvlText w:val=""/>
      <w:lvlJc w:val="left"/>
      <w:pPr>
        <w:ind w:left="2400" w:hanging="360"/>
      </w:pPr>
      <w:rPr>
        <w:rFonts w:ascii="Wingdings" w:hAnsi="Wingdings"/>
      </w:rPr>
    </w:lvl>
    <w:lvl w:ilvl="6" w:tplc="A6C6893A">
      <w:start w:val="1"/>
      <w:numFmt w:val="bullet"/>
      <w:lvlText w:val=""/>
      <w:lvlJc w:val="left"/>
      <w:pPr>
        <w:ind w:left="2800" w:hanging="360"/>
      </w:pPr>
      <w:rPr>
        <w:rFonts w:ascii="Symbol" w:hAnsi="Symbol"/>
      </w:rPr>
    </w:lvl>
    <w:lvl w:ilvl="7" w:tplc="0C80CAC0">
      <w:start w:val="1"/>
      <w:numFmt w:val="bullet"/>
      <w:lvlText w:val="o"/>
      <w:lvlJc w:val="left"/>
      <w:pPr>
        <w:ind w:left="3200" w:hanging="360"/>
      </w:pPr>
      <w:rPr>
        <w:rFonts w:ascii="Courier New" w:hAnsi="Courier New"/>
      </w:rPr>
    </w:lvl>
    <w:lvl w:ilvl="8" w:tplc="C65A05FE">
      <w:numFmt w:val="decimal"/>
      <w:lvlText w:val=""/>
      <w:lvlJc w:val="left"/>
    </w:lvl>
  </w:abstractNum>
  <w:abstractNum w:abstractNumId="1" w15:restartNumberingAfterBreak="0">
    <w:nsid w:val="272C7EE3"/>
    <w:multiLevelType w:val="hybridMultilevel"/>
    <w:tmpl w:val="2D069E8A"/>
    <w:lvl w:ilvl="0" w:tplc="8F50527A">
      <w:start w:val="1"/>
      <w:numFmt w:val="bullet"/>
      <w:lvlText w:val=""/>
      <w:lvlJc w:val="left"/>
      <w:pPr>
        <w:ind w:left="400" w:hanging="360"/>
      </w:pPr>
      <w:rPr>
        <w:rFonts w:ascii="Symbol" w:hAnsi="Symbol"/>
      </w:rPr>
    </w:lvl>
    <w:lvl w:ilvl="1" w:tplc="6E0A0594">
      <w:start w:val="1"/>
      <w:numFmt w:val="bullet"/>
      <w:lvlText w:val="o"/>
      <w:lvlJc w:val="left"/>
      <w:pPr>
        <w:ind w:left="800" w:hanging="360"/>
      </w:pPr>
      <w:rPr>
        <w:rFonts w:ascii="Courier New" w:hAnsi="Courier New"/>
      </w:rPr>
    </w:lvl>
    <w:lvl w:ilvl="2" w:tplc="722EE792">
      <w:start w:val="1"/>
      <w:numFmt w:val="bullet"/>
      <w:lvlText w:val=""/>
      <w:lvlJc w:val="left"/>
      <w:pPr>
        <w:ind w:left="1200" w:hanging="360"/>
      </w:pPr>
      <w:rPr>
        <w:rFonts w:ascii="Wingdings" w:hAnsi="Wingdings"/>
      </w:rPr>
    </w:lvl>
    <w:lvl w:ilvl="3" w:tplc="6DEC642C">
      <w:start w:val="1"/>
      <w:numFmt w:val="bullet"/>
      <w:lvlText w:val=""/>
      <w:lvlJc w:val="left"/>
      <w:pPr>
        <w:ind w:left="1600" w:hanging="360"/>
      </w:pPr>
      <w:rPr>
        <w:rFonts w:ascii="Symbol" w:hAnsi="Symbol"/>
      </w:rPr>
    </w:lvl>
    <w:lvl w:ilvl="4" w:tplc="4B463C4A">
      <w:start w:val="1"/>
      <w:numFmt w:val="bullet"/>
      <w:lvlText w:val="o"/>
      <w:lvlJc w:val="left"/>
      <w:pPr>
        <w:ind w:left="2000" w:hanging="360"/>
      </w:pPr>
      <w:rPr>
        <w:rFonts w:ascii="Courier New" w:hAnsi="Courier New"/>
      </w:rPr>
    </w:lvl>
    <w:lvl w:ilvl="5" w:tplc="496ACF98">
      <w:start w:val="1"/>
      <w:numFmt w:val="bullet"/>
      <w:lvlText w:val=""/>
      <w:lvlJc w:val="left"/>
      <w:pPr>
        <w:ind w:left="2400" w:hanging="360"/>
      </w:pPr>
      <w:rPr>
        <w:rFonts w:ascii="Wingdings" w:hAnsi="Wingdings"/>
      </w:rPr>
    </w:lvl>
    <w:lvl w:ilvl="6" w:tplc="76C6152E">
      <w:start w:val="1"/>
      <w:numFmt w:val="bullet"/>
      <w:lvlText w:val=""/>
      <w:lvlJc w:val="left"/>
      <w:pPr>
        <w:ind w:left="2800" w:hanging="360"/>
      </w:pPr>
      <w:rPr>
        <w:rFonts w:ascii="Symbol" w:hAnsi="Symbol"/>
      </w:rPr>
    </w:lvl>
    <w:lvl w:ilvl="7" w:tplc="D29072A0">
      <w:start w:val="1"/>
      <w:numFmt w:val="bullet"/>
      <w:lvlText w:val="o"/>
      <w:lvlJc w:val="left"/>
      <w:pPr>
        <w:ind w:left="3200" w:hanging="360"/>
      </w:pPr>
      <w:rPr>
        <w:rFonts w:ascii="Courier New" w:hAnsi="Courier New"/>
      </w:rPr>
    </w:lvl>
    <w:lvl w:ilvl="8" w:tplc="D54E94A2">
      <w:numFmt w:val="decimal"/>
      <w:lvlText w:val=""/>
      <w:lvlJc w:val="left"/>
    </w:lvl>
  </w:abstractNum>
  <w:abstractNum w:abstractNumId="2" w15:restartNumberingAfterBreak="0">
    <w:nsid w:val="48F76FEA"/>
    <w:multiLevelType w:val="hybridMultilevel"/>
    <w:tmpl w:val="49A8261C"/>
    <w:lvl w:ilvl="0" w:tplc="4ED6E9BE">
      <w:start w:val="1"/>
      <w:numFmt w:val="bullet"/>
      <w:lvlText w:val=""/>
      <w:lvlJc w:val="left"/>
      <w:pPr>
        <w:ind w:left="400" w:hanging="360"/>
      </w:pPr>
      <w:rPr>
        <w:rFonts w:ascii="Symbol" w:hAnsi="Symbol"/>
      </w:rPr>
    </w:lvl>
    <w:lvl w:ilvl="1" w:tplc="B41AEBA8">
      <w:start w:val="1"/>
      <w:numFmt w:val="bullet"/>
      <w:lvlText w:val="o"/>
      <w:lvlJc w:val="left"/>
      <w:pPr>
        <w:ind w:left="800" w:hanging="360"/>
      </w:pPr>
      <w:rPr>
        <w:rFonts w:ascii="Courier New" w:hAnsi="Courier New"/>
      </w:rPr>
    </w:lvl>
    <w:lvl w:ilvl="2" w:tplc="0B46D0C6">
      <w:start w:val="1"/>
      <w:numFmt w:val="bullet"/>
      <w:lvlText w:val=""/>
      <w:lvlJc w:val="left"/>
      <w:pPr>
        <w:ind w:left="1200" w:hanging="360"/>
      </w:pPr>
      <w:rPr>
        <w:rFonts w:ascii="Wingdings" w:hAnsi="Wingdings"/>
      </w:rPr>
    </w:lvl>
    <w:lvl w:ilvl="3" w:tplc="E81E5394">
      <w:start w:val="1"/>
      <w:numFmt w:val="bullet"/>
      <w:lvlText w:val=""/>
      <w:lvlJc w:val="left"/>
      <w:pPr>
        <w:ind w:left="1600" w:hanging="360"/>
      </w:pPr>
      <w:rPr>
        <w:rFonts w:ascii="Symbol" w:hAnsi="Symbol"/>
      </w:rPr>
    </w:lvl>
    <w:lvl w:ilvl="4" w:tplc="A754B098">
      <w:start w:val="1"/>
      <w:numFmt w:val="bullet"/>
      <w:lvlText w:val="o"/>
      <w:lvlJc w:val="left"/>
      <w:pPr>
        <w:ind w:left="2000" w:hanging="360"/>
      </w:pPr>
      <w:rPr>
        <w:rFonts w:ascii="Courier New" w:hAnsi="Courier New"/>
      </w:rPr>
    </w:lvl>
    <w:lvl w:ilvl="5" w:tplc="4F8651C6">
      <w:start w:val="1"/>
      <w:numFmt w:val="bullet"/>
      <w:lvlText w:val=""/>
      <w:lvlJc w:val="left"/>
      <w:pPr>
        <w:ind w:left="2400" w:hanging="360"/>
      </w:pPr>
      <w:rPr>
        <w:rFonts w:ascii="Wingdings" w:hAnsi="Wingdings"/>
      </w:rPr>
    </w:lvl>
    <w:lvl w:ilvl="6" w:tplc="727EBC84">
      <w:start w:val="1"/>
      <w:numFmt w:val="bullet"/>
      <w:lvlText w:val=""/>
      <w:lvlJc w:val="left"/>
      <w:pPr>
        <w:ind w:left="2800" w:hanging="360"/>
      </w:pPr>
      <w:rPr>
        <w:rFonts w:ascii="Symbol" w:hAnsi="Symbol"/>
      </w:rPr>
    </w:lvl>
    <w:lvl w:ilvl="7" w:tplc="AA04DEE6">
      <w:start w:val="1"/>
      <w:numFmt w:val="bullet"/>
      <w:lvlText w:val="o"/>
      <w:lvlJc w:val="left"/>
      <w:pPr>
        <w:ind w:left="3200" w:hanging="360"/>
      </w:pPr>
      <w:rPr>
        <w:rFonts w:ascii="Courier New" w:hAnsi="Courier New"/>
      </w:rPr>
    </w:lvl>
    <w:lvl w:ilvl="8" w:tplc="C49C31D2">
      <w:numFmt w:val="decimal"/>
      <w:lvlText w:val=""/>
      <w:lvlJc w:val="left"/>
    </w:lvl>
  </w:abstractNum>
  <w:abstractNum w:abstractNumId="3" w15:restartNumberingAfterBreak="0">
    <w:nsid w:val="5D6954F8"/>
    <w:multiLevelType w:val="hybridMultilevel"/>
    <w:tmpl w:val="F5F0C1EA"/>
    <w:lvl w:ilvl="0" w:tplc="DE98EC36">
      <w:start w:val="1"/>
      <w:numFmt w:val="bullet"/>
      <w:lvlText w:val=""/>
      <w:lvlJc w:val="left"/>
      <w:pPr>
        <w:ind w:left="400" w:hanging="360"/>
      </w:pPr>
      <w:rPr>
        <w:rFonts w:ascii="Symbol" w:hAnsi="Symbol"/>
      </w:rPr>
    </w:lvl>
    <w:lvl w:ilvl="1" w:tplc="95383362">
      <w:start w:val="1"/>
      <w:numFmt w:val="bullet"/>
      <w:lvlText w:val="o"/>
      <w:lvlJc w:val="left"/>
      <w:pPr>
        <w:ind w:left="800" w:hanging="360"/>
      </w:pPr>
      <w:rPr>
        <w:rFonts w:ascii="Courier New" w:hAnsi="Courier New"/>
      </w:rPr>
    </w:lvl>
    <w:lvl w:ilvl="2" w:tplc="83280EF6">
      <w:start w:val="1"/>
      <w:numFmt w:val="bullet"/>
      <w:lvlText w:val=""/>
      <w:lvlJc w:val="left"/>
      <w:pPr>
        <w:ind w:left="1200" w:hanging="360"/>
      </w:pPr>
      <w:rPr>
        <w:rFonts w:ascii="Wingdings" w:hAnsi="Wingdings"/>
      </w:rPr>
    </w:lvl>
    <w:lvl w:ilvl="3" w:tplc="4CF60A82">
      <w:start w:val="1"/>
      <w:numFmt w:val="bullet"/>
      <w:lvlText w:val=""/>
      <w:lvlJc w:val="left"/>
      <w:pPr>
        <w:ind w:left="1600" w:hanging="360"/>
      </w:pPr>
      <w:rPr>
        <w:rFonts w:ascii="Symbol" w:hAnsi="Symbol"/>
      </w:rPr>
    </w:lvl>
    <w:lvl w:ilvl="4" w:tplc="9F84F10A">
      <w:start w:val="1"/>
      <w:numFmt w:val="bullet"/>
      <w:lvlText w:val="o"/>
      <w:lvlJc w:val="left"/>
      <w:pPr>
        <w:ind w:left="2000" w:hanging="360"/>
      </w:pPr>
      <w:rPr>
        <w:rFonts w:ascii="Courier New" w:hAnsi="Courier New"/>
      </w:rPr>
    </w:lvl>
    <w:lvl w:ilvl="5" w:tplc="8F9AA256">
      <w:start w:val="1"/>
      <w:numFmt w:val="bullet"/>
      <w:lvlText w:val=""/>
      <w:lvlJc w:val="left"/>
      <w:pPr>
        <w:ind w:left="2400" w:hanging="360"/>
      </w:pPr>
      <w:rPr>
        <w:rFonts w:ascii="Wingdings" w:hAnsi="Wingdings"/>
      </w:rPr>
    </w:lvl>
    <w:lvl w:ilvl="6" w:tplc="5E14A2E6">
      <w:start w:val="1"/>
      <w:numFmt w:val="bullet"/>
      <w:lvlText w:val=""/>
      <w:lvlJc w:val="left"/>
      <w:pPr>
        <w:ind w:left="2800" w:hanging="360"/>
      </w:pPr>
      <w:rPr>
        <w:rFonts w:ascii="Symbol" w:hAnsi="Symbol"/>
      </w:rPr>
    </w:lvl>
    <w:lvl w:ilvl="7" w:tplc="EDBCD00A">
      <w:start w:val="1"/>
      <w:numFmt w:val="bullet"/>
      <w:lvlText w:val="o"/>
      <w:lvlJc w:val="left"/>
      <w:pPr>
        <w:ind w:left="3200" w:hanging="360"/>
      </w:pPr>
      <w:rPr>
        <w:rFonts w:ascii="Courier New" w:hAnsi="Courier New"/>
      </w:rPr>
    </w:lvl>
    <w:lvl w:ilvl="8" w:tplc="B7304C3A">
      <w:numFmt w:val="decimal"/>
      <w:lvlText w:val=""/>
      <w:lvlJc w:val="left"/>
    </w:lvl>
  </w:abstractNum>
  <w:num w:numId="1" w16cid:durableId="536162412">
    <w:abstractNumId w:val="2"/>
  </w:num>
  <w:num w:numId="2" w16cid:durableId="1344479199">
    <w:abstractNumId w:val="1"/>
  </w:num>
  <w:num w:numId="3" w16cid:durableId="921647091">
    <w:abstractNumId w:val="3"/>
  </w:num>
  <w:num w:numId="4" w16cid:durableId="654259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08"/>
  <w:hyphenationZone w:val="425"/>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5AF"/>
    <w:rsid w:val="0012447D"/>
    <w:rsid w:val="003125AF"/>
    <w:rsid w:val="003474F6"/>
    <w:rsid w:val="00464130"/>
    <w:rsid w:val="00883101"/>
    <w:rsid w:val="00972164"/>
    <w:rsid w:val="00A625C9"/>
    <w:rsid w:val="00A70C69"/>
    <w:rsid w:val="00AB2006"/>
    <w:rsid w:val="00EB511F"/>
    <w:rsid w:val="00EC193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4A3D674F"/>
  <w15:docId w15:val="{21E0F301-DB99-AF45-99B6-3C22B771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216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72164"/>
  </w:style>
  <w:style w:type="paragraph" w:styleId="Bunntekst">
    <w:name w:val="footer"/>
    <w:basedOn w:val="Normal"/>
    <w:link w:val="BunntekstTegn"/>
    <w:uiPriority w:val="99"/>
    <w:unhideWhenUsed/>
    <w:rsid w:val="0097216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72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1351</Words>
  <Characters>7164</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maria igland</cp:lastModifiedBy>
  <cp:revision>3</cp:revision>
  <dcterms:created xsi:type="dcterms:W3CDTF">2026-01-16T14:10:00Z</dcterms:created>
  <dcterms:modified xsi:type="dcterms:W3CDTF">2026-01-16T14:12:00Z</dcterms:modified>
</cp:coreProperties>
</file>